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kah4lk5qxw05" w:id="0"/>
      <w:bookmarkEnd w:id="0"/>
      <w:r w:rsidDel="00000000" w:rsidR="00000000" w:rsidRPr="00000000">
        <w:rPr>
          <w:rtl w:val="0"/>
        </w:rPr>
        <w:t xml:space="preserve">Dynalink v.5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tvswg4g12ct8" w:id="1"/>
      <w:bookmarkEnd w:id="1"/>
      <w:r w:rsidDel="00000000" w:rsidR="00000000" w:rsidRPr="00000000">
        <w:rPr>
          <w:rtl w:val="0"/>
        </w:rPr>
        <w:t xml:space="preserve">Dynalink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(c) 2009-2013, Attila Szegedi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modification, are permitted provided that the following conditions are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met: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* Redistributions of source code must retain the above copyright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notice, this list of conditions and the following disclaimer.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* Redistributions in binary form must reproduce the above copyright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notice, this list of conditions and the following disclaimer in the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documentation and/or other materials provided with the distribution.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* Neither the name of the copyright holder nor the names of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contributors may be used to endorse or promote products derived from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this software without specific prior written permission.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THIS SOFTWARE IS PROVIDED BY THE COPYRIGHT HOLDERS AND CONTRIBUTORS "AS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IS" AND ANY EXPRESS OR IMPLIED WARRANTIES, INCLUDING, BUT NOT LIMITED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TO, THE IMPLIED WARRANTIES OF MERCHANTABILITY AND FITNESS FOR A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PARTICULAR PURPOSE ARE DISCLAIMED. IN NO EVENT SHALL COPYRIGHT HOLDER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BE LIABLE FOR ANY DIRECT, INDIRECT, INCIDENTAL, SPECIAL, EXEMPLARY, OR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CONSEQUENTIAL DAMAGES (INCLUDING, BUT NOT LIMITED TO, PROCUREMENT OF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SUBSTITUTE GOODS OR SERVICES; LOSS OF USE, DATA, OR PROFITS; OR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BUSINESS INTERRUPTION) HOWEVER CAUSED AND ON ANY THEORY OF LIABILITY,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WHETHER IN CONTRACT, STRICT LIABILITY, OR TORT (INCLUDING NEGLIGENCE OR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OTHERWISE) ARISING IN ANY WAY OUT OF THE USE OF THIS SOFTWARE, EVEN IF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ADVISED OF THE POSSIBILITY OF SUCH DAMAGE.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